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Style w:val="6"/>
        </w:rPr>
        <w:t>超星大雅</w:t>
      </w:r>
      <w:r>
        <w:rPr>
          <w:rStyle w:val="6"/>
          <w:rFonts w:hint="eastAsia"/>
          <w:lang w:val="en-US" w:eastAsia="zh-CN"/>
        </w:rPr>
        <w:t>相似度分析</w:t>
      </w:r>
      <w:r>
        <w:rPr>
          <w:rStyle w:val="6"/>
        </w:rPr>
        <w:t>系统</w:t>
      </w:r>
      <w:r>
        <w:rPr>
          <w:rStyle w:val="6"/>
          <w:rFonts w:hint="eastAsia"/>
          <w:lang w:val="en-US" w:eastAsia="zh-CN"/>
        </w:rPr>
        <w:t>开通啦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为了更好地服务读者，促进教学科研质量和水平的提高，“</w:t>
      </w:r>
      <w:r>
        <w:rPr>
          <w:b/>
          <w:bCs/>
          <w:sz w:val="24"/>
          <w:szCs w:val="24"/>
        </w:rPr>
        <w:t>大雅相似度分析系统”(即论文检测系统)</w:t>
      </w:r>
      <w:r>
        <w:rPr>
          <w:sz w:val="24"/>
          <w:szCs w:val="24"/>
        </w:rPr>
        <w:t>已经开通啦！！！</w:t>
      </w:r>
      <w:r>
        <w:rPr>
          <w:rFonts w:hint="eastAsia"/>
          <w:sz w:val="24"/>
          <w:szCs w:val="24"/>
          <w:lang w:val="en-US" w:eastAsia="zh-CN"/>
        </w:rPr>
        <w:t>全校师生</w:t>
      </w:r>
      <w:r>
        <w:rPr>
          <w:sz w:val="24"/>
          <w:szCs w:val="24"/>
        </w:rPr>
        <w:t>可进行</w:t>
      </w:r>
      <w:r>
        <w:rPr>
          <w:rFonts w:hint="eastAsia"/>
          <w:color w:val="FF0000"/>
          <w:sz w:val="24"/>
          <w:szCs w:val="24"/>
          <w:highlight w:val="none"/>
          <w:lang w:val="en-US" w:eastAsia="zh-CN"/>
        </w:rPr>
        <w:t>每天3</w:t>
      </w:r>
      <w:r>
        <w:rPr>
          <w:color w:val="FF0000"/>
          <w:sz w:val="24"/>
          <w:szCs w:val="24"/>
          <w:highlight w:val="none"/>
        </w:rPr>
        <w:t>次</w:t>
      </w:r>
      <w:r>
        <w:rPr>
          <w:color w:val="FF0000"/>
          <w:sz w:val="24"/>
          <w:szCs w:val="24"/>
        </w:rPr>
        <w:t>期末作业、发表论文等查重检测</w:t>
      </w:r>
      <w:r>
        <w:rPr>
          <w:sz w:val="24"/>
          <w:szCs w:val="24"/>
        </w:rPr>
        <w:t>，有效时间截止到202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月31日。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服务场景包括：毕业生学位论文查重、</w:t>
      </w:r>
      <w:r>
        <w:rPr>
          <w:rFonts w:hint="eastAsia"/>
          <w:sz w:val="24"/>
          <w:szCs w:val="24"/>
          <w:lang w:val="en-US" w:eastAsia="zh-CN"/>
        </w:rPr>
        <w:t>作业查重、社会实践、活动方案；教师教学研究、教案撰写、教学辅导、作业批复；</w:t>
      </w:r>
      <w:r>
        <w:rPr>
          <w:rFonts w:hint="eastAsia"/>
          <w:sz w:val="24"/>
          <w:szCs w:val="24"/>
        </w:rPr>
        <w:t>科研人员撰写论文（书稿、报告）检测、目申报、项目立项、项目方案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科研成果评审查重、国家级省部级等科研基金查重等。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本说明旨在向用户提供详细的步骤和指导，以确保</w:t>
      </w:r>
      <w:r>
        <w:rPr>
          <w:rFonts w:hint="eastAsia"/>
          <w:sz w:val="24"/>
          <w:szCs w:val="24"/>
          <w:lang w:val="en-US" w:eastAsia="zh-CN"/>
        </w:rPr>
        <w:t>全校师生</w:t>
      </w:r>
      <w:r>
        <w:rPr>
          <w:rFonts w:hint="eastAsia"/>
          <w:sz w:val="24"/>
          <w:szCs w:val="24"/>
        </w:rPr>
        <w:t>能够正确地使用大雅相似度分析：使用说明将解释如何解读论文查重报告，并提供报告中各个部分的说明。</w:t>
      </w:r>
      <w:r>
        <w:rPr>
          <w:rFonts w:hint="eastAsia"/>
          <w:sz w:val="24"/>
          <w:szCs w:val="24"/>
          <w:lang w:val="en-US" w:eastAsia="zh-CN"/>
        </w:rPr>
        <w:t>目前图书馆开通的超星大雅相似度分析系统支持检</w:t>
      </w:r>
      <w:r>
        <w:rPr>
          <w:rFonts w:hint="eastAsia"/>
          <w:b/>
          <w:bCs/>
          <w:sz w:val="24"/>
          <w:szCs w:val="24"/>
          <w:lang w:val="en-US" w:eastAsia="zh-CN"/>
        </w:rPr>
        <w:t>测文件</w:t>
      </w:r>
      <w:r>
        <w:rPr>
          <w:rFonts w:hint="eastAsia"/>
          <w:b/>
          <w:bCs/>
          <w:sz w:val="24"/>
          <w:szCs w:val="24"/>
        </w:rPr>
        <w:t>一次提交，查重、格式双检测</w:t>
      </w:r>
      <w:r>
        <w:rPr>
          <w:rFonts w:hint="eastAsia"/>
          <w:sz w:val="24"/>
          <w:szCs w:val="24"/>
        </w:rPr>
        <w:t>！</w:t>
      </w:r>
      <w:r>
        <w:rPr>
          <w:rFonts w:hint="eastAsia"/>
          <w:sz w:val="24"/>
          <w:szCs w:val="24"/>
          <w:lang w:val="en-US" w:eastAsia="zh-CN"/>
        </w:rPr>
        <w:t>让读者们不再有论文的查重、格式不对的困惑。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</w:rPr>
        <w:t>开通试用期间，欢迎广大师生充分利用，并将反馈意见上传到学习通小组，专属客服将会为您解答。邀请码</w:t>
      </w:r>
      <w:r>
        <w:rPr>
          <w:rFonts w:hint="eastAsia"/>
          <w:sz w:val="28"/>
          <w:szCs w:val="28"/>
          <w:lang w:val="en-US" w:eastAsia="zh-CN"/>
        </w:rPr>
        <w:t>:zw56369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48535" cy="2700655"/>
            <wp:effectExtent l="0" t="0" r="8890" b="444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Style w:val="7"/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※PC端使用视频：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Style w:val="7"/>
          <w:rFonts w:hint="eastAsia"/>
          <w:lang w:val="en-US" w:eastAsia="zh-CN"/>
        </w:rPr>
        <w:t>https://portal.chaoxing.com/engine2/general/more?wfwfid=21355&amp;aid=5142022&amp;appId=d44aacabbfb540f48d6560b6ecd3b4ea&amp;appKey=%2F333QSm0k6QLE%2F2s&amp;fidEnc=9692140dda46c03d&amp;uid=26096382&amp;mappId=11933095&amp;formid=5142022&amp;roleid=217&amp;rolename=%E8%B6%85%E7%BA%A7%E7%AE%A1%E7%90%86%E5%91%98&amp;topMenu=&amp;mappIdEnc=af4ab9836c418ec8c6821cf00f788455&amp;code=HFHy7nFJ&amp;state=21355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</w:pPr>
      <w:r>
        <w:drawing>
          <wp:inline distT="0" distB="0" distL="114300" distR="114300">
            <wp:extent cx="1529080" cy="1376680"/>
            <wp:effectExtent l="0" t="0" r="4445" b="444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微信扫描二维码查看使用说明视频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  <w:t>微信端链接：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  <w:instrText xml:space="preserve"> HYPERLINK "https://v1.chaoxing.com/wechatAuth/appDetail?appid=9b0c20c1881f0f11&amp;fid=fc83e144c76e99cc"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4"/>
          <w:szCs w:val="24"/>
          <w:shd w:val="clear" w:fill="FFFFFF"/>
        </w:rPr>
        <w:t>https://v1.chaoxing.com/wechatAuth/appDetail?appid=9b0c20c1881f0f11&amp;fid=fc83e144c76e99cc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2444C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94155" cy="305816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7675" cy="33134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910" cy="3364865"/>
            <wp:effectExtent l="0" t="0" r="254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Style w:val="6"/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※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目前</w:t>
      </w:r>
      <w:r>
        <w:rPr>
          <w:rStyle w:val="6"/>
        </w:rPr>
        <w:t>大雅</w:t>
      </w:r>
      <w:r>
        <w:rPr>
          <w:rStyle w:val="6"/>
          <w:rFonts w:hint="eastAsia"/>
          <w:lang w:val="en-US" w:eastAsia="zh-CN"/>
        </w:rPr>
        <w:t>相似度分析</w:t>
      </w:r>
      <w:r>
        <w:rPr>
          <w:rStyle w:val="6"/>
        </w:rPr>
        <w:t>系统</w:t>
      </w:r>
      <w:r>
        <w:rPr>
          <w:rStyle w:val="6"/>
          <w:rFonts w:hint="eastAsia"/>
          <w:lang w:eastAsia="zh-CN"/>
        </w:rPr>
        <w:t>的</w:t>
      </w:r>
      <w:r>
        <w:rPr>
          <w:rStyle w:val="6"/>
          <w:rFonts w:hint="eastAsia"/>
          <w:lang w:val="en-US" w:eastAsia="zh-CN"/>
        </w:rPr>
        <w:t>论文格式如下：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Style w:val="6"/>
          <w:rFonts w:hint="default"/>
          <w:lang w:val="en-US" w:eastAsia="zh-CN"/>
        </w:rPr>
      </w:pPr>
      <w:r>
        <w:rPr>
          <w:rStyle w:val="6"/>
          <w:rFonts w:hint="default"/>
          <w:lang w:val="en-US" w:eastAsia="zh-CN"/>
        </w:rPr>
        <w:object>
          <v:shape id="_x0000_i1025" o:spt="75" type="#_x0000_t75" style="height:65.25pt;width:72.4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9">
            <o:LockedField>false</o:LockedField>
          </o:OLEObject>
        </w:object>
      </w:r>
      <w:r>
        <w:rPr>
          <w:rStyle w:val="6"/>
          <w:rFonts w:hint="eastAsia"/>
          <w:lang w:val="en-US" w:eastAsia="zh-CN"/>
        </w:rPr>
        <w:t xml:space="preserve">     </w:t>
      </w:r>
      <w:r>
        <w:rPr>
          <w:rStyle w:val="6"/>
          <w:rFonts w:hint="default"/>
          <w:lang w:val="en-US" w:eastAsia="zh-CN"/>
        </w:rPr>
        <w:object>
          <v:shape id="_x0000_i1026" o:spt="75" type="#_x0000_t75" style="height:65.25pt;width:72.4pt;" o:ole="t" filled="f" o:preferrelative="t" stroked="f" coordsize="21600,21600"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1">
            <o:LockedField>false</o:LockedField>
          </o:OLEObject>
        </w:object>
      </w:r>
      <w:r>
        <w:rPr>
          <w:rStyle w:val="6"/>
          <w:rFonts w:hint="eastAsia"/>
          <w:lang w:val="en-US" w:eastAsia="zh-CN"/>
        </w:rPr>
        <w:t xml:space="preserve">     </w:t>
      </w:r>
      <w:r>
        <w:rPr>
          <w:rStyle w:val="6"/>
          <w:rFonts w:hint="default"/>
          <w:lang w:val="en-US" w:eastAsia="zh-CN"/>
        </w:rPr>
        <w:object>
          <v:shape id="_x0000_i1027" o:spt="75" type="#_x0000_t75" style="height:65.25pt;width:72.4pt;" o:ole="t" filled="f" o:preferrelative="t" stroked="f" coordsize="21600,21600"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13">
            <o:LockedField>false</o:LockedField>
          </o:OLEObject>
        </w:objec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一、登录系统方式：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打开图书馆主页，在试用资源中找到超星大雅相似度分析系统 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</w:rPr>
        <w:t>也可直接收藏其网址</w:t>
      </w:r>
      <w:r>
        <w:fldChar w:fldCharType="begin"/>
      </w:r>
      <w:r>
        <w:instrText xml:space="preserve"> HYPERLINK "http://dsa.dayainfo.com/" \t "_blank" </w:instrText>
      </w:r>
      <w:r>
        <w:fldChar w:fldCharType="separate"/>
      </w:r>
      <w:r>
        <w:rPr>
          <w:rStyle w:val="7"/>
        </w:rPr>
        <w:t>http://dsa.dayainfo.com/</w:t>
      </w:r>
      <w:r>
        <w:fldChar w:fldCharType="end"/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sz w:val="24"/>
          <w:szCs w:val="24"/>
        </w:rPr>
        <w:t>选择“个人用户”进入检测页面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选择“学习通”扫码登录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  <w:r>
        <w:drawing>
          <wp:inline distT="0" distB="0" distL="114300" distR="114300">
            <wp:extent cx="3070860" cy="1709420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（2）论文检测同时支持手机端的查重，在学习通首页右上角输入邀请码“</w:t>
      </w:r>
      <w:r>
        <w:rPr>
          <w:rFonts w:hint="eastAsia"/>
          <w:b/>
          <w:bCs/>
          <w:sz w:val="28"/>
          <w:szCs w:val="28"/>
          <w:lang w:val="en-US" w:eastAsia="zh-CN"/>
        </w:rPr>
        <w:t>sygydxtsg</w:t>
      </w:r>
      <w:r>
        <w:rPr>
          <w:rFonts w:hint="eastAsia"/>
          <w:lang w:val="en-US" w:eastAsia="zh-CN"/>
        </w:rPr>
        <w:t>”进入图书馆页面，找到“大雅相似度检测”即可使用。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599055" cy="2209800"/>
            <wp:effectExtent l="0" t="0" r="127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因开通的账号仅对已有学习通且单位绑定为</w:t>
      </w:r>
      <w:r>
        <w:rPr>
          <w:rFonts w:hint="eastAsia"/>
          <w:b/>
          <w:bCs/>
          <w:color w:val="FF0000"/>
          <w:lang w:val="en-US" w:eastAsia="zh-CN"/>
        </w:rPr>
        <w:t>沈阳工业大学（图书馆）</w:t>
      </w:r>
      <w:r>
        <w:rPr>
          <w:rFonts w:hint="eastAsia"/>
          <w:color w:val="FF0000"/>
          <w:lang w:val="en-US" w:eastAsia="zh-CN"/>
        </w:rPr>
        <w:t>的师生有效，以免论文信息的泄露。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学习通单位绑定流程：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1、扫描下方二维码进行下载，选择手机号验证码登录或者账号密码登录均可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  <w:r>
        <w:drawing>
          <wp:inline distT="0" distB="0" distL="114300" distR="114300">
            <wp:extent cx="1338580" cy="132905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96060" cy="31197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2、找到“我”里面的单位绑定，选择“沈阳工业大学”或“沈阳工业大学图书馆”均可以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  <w:r>
        <w:drawing>
          <wp:inline distT="0" distB="0" distL="114300" distR="114300">
            <wp:extent cx="1567815" cy="3088640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17370" cy="309753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二、使用系统上传格式文件要求：</w:t>
      </w:r>
      <w:r>
        <w:rPr>
          <w:sz w:val="24"/>
          <w:szCs w:val="24"/>
        </w:rPr>
        <w:t>大雅相似度分析支持对TXT、DOC、PDF、DOCX、ZIP、RAR六种格式的非加密文件进行分析，如果格式不正确或进行了加密则无法完成相似度分析，就会出现失败的情况，需按照格式要求重新上传非加密文档即可。文件大小限制在50MB以下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sz w:val="24"/>
          <w:szCs w:val="24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三、检测操作流程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一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eastAsia"/>
          <w:b/>
          <w:bCs/>
          <w:sz w:val="24"/>
          <w:szCs w:val="24"/>
          <w:lang w:val="en-US" w:eastAsia="zh-CN"/>
        </w:rPr>
        <w:t>个人检测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进入下图检测页面，可以选择“单篇检测”或“批量检测”进行使用。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选择“大雅全部全文对比库”为检测的范围，是与大雅所有的全文库进行比对；若选择“大雅图书全文对比库”为检测的范围，是与图书进行比对；若选择“大雅法律法规比对库”为检测的范围是仅与法律法规进行比对。系统提供两种上传方式，可以直接选择文件上传，也可将论文内容复制在粘贴内容框内上传，选择“上传”。</w:t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4"/>
          <w:sz w:val="12"/>
          <w:szCs w:val="12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4"/>
          <w:kern w:val="0"/>
          <w:sz w:val="12"/>
          <w:szCs w:val="12"/>
          <w:shd w:val="clear" w:fill="FFFFFF"/>
          <w:lang w:val="en-US" w:eastAsia="zh-CN" w:bidi="ar"/>
        </w:rPr>
        <w:drawing>
          <wp:inline distT="0" distB="0" distL="114300" distR="114300">
            <wp:extent cx="4899025" cy="2816860"/>
            <wp:effectExtent l="0" t="0" r="6350" b="25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二</w:t>
      </w:r>
      <w:r>
        <w:rPr>
          <w:rFonts w:hint="eastAsia"/>
          <w:b/>
          <w:bCs/>
          <w:sz w:val="24"/>
          <w:szCs w:val="24"/>
          <w:lang w:eastAsia="zh-CN"/>
        </w:rPr>
        <w:t>）检测记录查看分析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上传成功后系统自动跳转到检测记录页面，可以在检测记录中可以按文章或批次查看上传的文献记录。选择“按批次查看”，点击任务名称，查看到该任务中的全部文检测文献及其检测结果，页面最下面可以进行批量下载检测报告、批量检测结果列表导出等多种操作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0655" cy="3737610"/>
            <wp:effectExtent l="0" t="0" r="7620" b="571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三</w:t>
      </w:r>
      <w:r>
        <w:rPr>
          <w:rFonts w:hint="eastAsia"/>
          <w:b/>
          <w:bCs/>
          <w:sz w:val="24"/>
          <w:szCs w:val="24"/>
          <w:lang w:eastAsia="zh-CN"/>
        </w:rPr>
        <w:t>）查看分析结果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通过“查看”进入到上传文献的网页报告页面，了解文献相似度等情况。通过分布条直观反映相似的段落或语句在全文中的分布情况。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008245" cy="5180330"/>
            <wp:effectExtent l="0" t="0" r="1905" b="127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518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四</w:t>
      </w:r>
      <w:r>
        <w:rPr>
          <w:rFonts w:hint="eastAsia"/>
          <w:b/>
          <w:bCs/>
          <w:sz w:val="24"/>
          <w:szCs w:val="24"/>
          <w:lang w:eastAsia="zh-CN"/>
        </w:rPr>
        <w:t>）文献过滤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系统支持自动过滤参考文献功能，有效提高比对精确度；可过滤相似度最高的前50篇文献，使相似度更为精准。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401945" cy="2120900"/>
            <wp:effectExtent l="0" t="0" r="8255" b="31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483860" cy="1647825"/>
            <wp:effectExtent l="0" t="0" r="2540" b="0"/>
            <wp:docPr id="15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五</w:t>
      </w:r>
      <w:r>
        <w:rPr>
          <w:rFonts w:hint="eastAsia"/>
          <w:b/>
          <w:bCs/>
          <w:sz w:val="24"/>
          <w:szCs w:val="24"/>
          <w:lang w:eastAsia="zh-CN"/>
        </w:rPr>
        <w:t>）全面揭示文献内容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通过分布条右下方的“典型相似文献”可以按照文献类型查看相似图书、相似报纸、相似期刊论文、相似网络文档的列表，相似文献按照相似度从高到低排列。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530850" cy="2851785"/>
            <wp:effectExtent l="0" t="0" r="3175" b="571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六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default"/>
          <w:b/>
          <w:bCs/>
          <w:sz w:val="24"/>
          <w:szCs w:val="24"/>
          <w:lang w:eastAsia="zh-CN"/>
        </w:rPr>
        <w:t>下载</w:t>
      </w:r>
      <w:r>
        <w:rPr>
          <w:rFonts w:hint="eastAsia"/>
          <w:b/>
          <w:bCs/>
          <w:sz w:val="24"/>
          <w:szCs w:val="24"/>
          <w:lang w:val="en-US" w:eastAsia="zh-CN"/>
        </w:rPr>
        <w:t>查重</w:t>
      </w:r>
      <w:r>
        <w:rPr>
          <w:rFonts w:hint="default"/>
          <w:b/>
          <w:bCs/>
          <w:sz w:val="24"/>
          <w:szCs w:val="24"/>
          <w:lang w:eastAsia="zh-CN"/>
        </w:rPr>
        <w:t>报告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系统支持过滤参考文献、自引、发表年，通过对上传文献的详细分析后自动生成检测报告，用户可下载PDF报告和HTML报告进行查看和打印。（PDF报告和HTML报告都提供相似度检测专用印章。）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default"/>
          <w:b/>
          <w:bCs/>
          <w:sz w:val="24"/>
          <w:szCs w:val="24"/>
        </w:rPr>
        <w:t>PDF报告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展示文章的主要基本信息、相似情况分布条、典型相似文献列表等。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092575" cy="5774055"/>
            <wp:effectExtent l="0" t="0" r="3175" b="7620"/>
            <wp:docPr id="17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577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default"/>
          <w:b/>
          <w:bCs/>
          <w:sz w:val="24"/>
          <w:szCs w:val="24"/>
        </w:rPr>
        <w:t>HTML报告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①在“全文对比”中，用户可点击全文中的每个相似段落，查看具体相似情况。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②“综合评估”中，用户可查看到送检文章的基本信息和检测总体结论。其中检测结论总体包括：文献相似度、重复字数、去除参考文献相似度、去除本人已发表论文相似度、单篇最大相似度等数据。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③在“相似片段”中，可查看到每个相似段落在全文中的分布情况，每段的重复比例和重复字符数。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579110" cy="2329815"/>
            <wp:effectExtent l="0" t="0" r="2540" b="3810"/>
            <wp:docPr id="18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（七）下载格式</w:t>
      </w:r>
      <w:r>
        <w:rPr>
          <w:rFonts w:hint="default"/>
          <w:b/>
          <w:bCs/>
          <w:sz w:val="24"/>
          <w:szCs w:val="24"/>
          <w:lang w:val="en-US" w:eastAsia="zh-CN"/>
        </w:rPr>
        <w:t>报告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提交检测文献后，在进行查重的同时也会进行格式分析，点击可查看格式分析在线报告。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9865" cy="2738755"/>
            <wp:effectExtent l="0" t="0" r="6985" b="444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default"/>
          <w:b/>
          <w:bCs/>
          <w:sz w:val="24"/>
          <w:szCs w:val="24"/>
          <w:lang w:val="en-US" w:eastAsia="zh-CN"/>
        </w:rPr>
        <w:t>格式问题，快捷查看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在线报告包括统计结果报告和标注报告。统计结果中包含文献基本信息、检测结论、结构问题和字数问题汇总以及问题片段。标注报告则可以详细看到问题在原文中的位置。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在统计结果中我们能直观的看到，格式分析的结论，论文格式差错率、错误数、要求与检测依据等。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040" cy="1178560"/>
            <wp:effectExtent l="0" t="0" r="3810" b="2540"/>
            <wp:docPr id="28" name="图片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同时会对上传文献的结构进行识别，判断文献结构是否缺失、各结构的问题片段以及问题总数进行汇总。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0340" cy="2994025"/>
            <wp:effectExtent l="0" t="0" r="6985" b="6350"/>
            <wp:docPr id="29" name="图片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对文档各结构字数进行分析，和标准对比判断出是否达标或超限。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040" cy="3018790"/>
            <wp:effectExtent l="0" t="0" r="3810" b="635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也会对存在格式问题的片段进行集中展示。以文章结构为划分，进行错误片段数量的统计，点击可查看各结构问题详情，包括原文片段、问题类型、问题描述。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770" cy="2223135"/>
            <wp:effectExtent l="0" t="0" r="5080" b="5715"/>
            <wp:docPr id="31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还提供了标注报告来方便用户快速定位格式问题所在位置。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在线标注报告，将问题段落原文展示出来，可以详细查看问题所在位置与错误描述。有字体错误的内容也会突出标记，用户可以点击查看错误的详细描述。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9705" cy="2444115"/>
            <wp:effectExtent l="0" t="0" r="7620" b="3810"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3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default"/>
          <w:b/>
          <w:bCs/>
          <w:sz w:val="24"/>
          <w:szCs w:val="24"/>
          <w:lang w:val="en-US" w:eastAsia="zh-CN"/>
        </w:rPr>
        <w:t>原文批注，高效修改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原文批注报告，在原文的基础上标注出格式错误，用户可以对照批注直接进行修改，高效便捷。在批注报告修改好以后，把批注关闭或删除就可以直接提交论文。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0500" cy="4272915"/>
            <wp:effectExtent l="0" t="0" r="6350" b="3810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99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52BD67E1"/>
    <w:rsid w:val="06817C1D"/>
    <w:rsid w:val="14F27787"/>
    <w:rsid w:val="1D13769F"/>
    <w:rsid w:val="235D2694"/>
    <w:rsid w:val="2BB4263A"/>
    <w:rsid w:val="52BD67E1"/>
    <w:rsid w:val="65D2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0.png"/><Relationship Id="rId35" Type="http://schemas.openxmlformats.org/officeDocument/2006/relationships/image" Target="../NULL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theme" Target="theme/theme1.xml"/><Relationship Id="rId29" Type="http://schemas.openxmlformats.org/officeDocument/2006/relationships/image" Target="media/image23.png"/><Relationship Id="rId28" Type="http://schemas.openxmlformats.org/officeDocument/2006/relationships/image" Target="media/image22.webp"/><Relationship Id="rId27" Type="http://schemas.openxmlformats.org/officeDocument/2006/relationships/image" Target="media/image21.webp"/><Relationship Id="rId26" Type="http://schemas.openxmlformats.org/officeDocument/2006/relationships/image" Target="media/image20.webp"/><Relationship Id="rId25" Type="http://schemas.openxmlformats.org/officeDocument/2006/relationships/image" Target="media/image19.webp"/><Relationship Id="rId24" Type="http://schemas.openxmlformats.org/officeDocument/2006/relationships/image" Target="media/image18.webp"/><Relationship Id="rId23" Type="http://schemas.openxmlformats.org/officeDocument/2006/relationships/image" Target="media/image17.webp"/><Relationship Id="rId22" Type="http://schemas.openxmlformats.org/officeDocument/2006/relationships/image" Target="media/image16.webp"/><Relationship Id="rId21" Type="http://schemas.openxmlformats.org/officeDocument/2006/relationships/image" Target="media/image15.web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emf"/><Relationship Id="rId13" Type="http://schemas.openxmlformats.org/officeDocument/2006/relationships/oleObject" Target="embeddings/oleObject3.bin"/><Relationship Id="rId12" Type="http://schemas.openxmlformats.org/officeDocument/2006/relationships/image" Target="media/image7.emf"/><Relationship Id="rId11" Type="http://schemas.openxmlformats.org/officeDocument/2006/relationships/oleObject" Target="embeddings/oleObject2.bin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2023-12-13T01:44:00Z</dcterms:created>
  <dc:creator>岛屿是海的疤</dc:creator>
  <cp:lastModifiedBy>岛屿是海的疤</cp:lastModifiedBy>
  <dcterms:modified xsi:type="dcterms:W3CDTF">2024-03-15T04:25:35Z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C1DF777AFFB44B9387A6949488952BEB_13</vt:lpwstr>
  </property>
</Properties>
</file>